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204.0" w:type="dxa"/>
        <w:jc w:val="left"/>
        <w:tblInd w:w="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6"/>
        <w:gridCol w:w="6898"/>
        <w:tblGridChange w:id="0">
          <w:tblGrid>
            <w:gridCol w:w="1306"/>
            <w:gridCol w:w="6898"/>
          </w:tblGrid>
        </w:tblGridChange>
      </w:tblGrid>
      <w:tr>
        <w:trPr>
          <w:cantSplit w:val="0"/>
          <w:tblHeader w:val="0"/>
        </w:trPr>
        <w:tc>
          <w:tcPr/>
          <w:p w:rsidR="00000000" w:rsidDel="00000000" w:rsidP="00000000" w:rsidRDefault="00000000" w:rsidRPr="00000000" w14:paraId="00000002">
            <w:pPr>
              <w:jc w:val="left"/>
              <w:rPr>
                <w:rFonts w:ascii="Times New Roman" w:cs="Times New Roman" w:eastAsia="Times New Roman" w:hAnsi="Times New Roman"/>
                <w:b w:val="1"/>
                <w:sz w:val="28"/>
                <w:szCs w:val="2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-196847</wp:posOffset>
                  </wp:positionH>
                  <wp:positionV relativeFrom="paragraph">
                    <wp:posOffset>98425</wp:posOffset>
                  </wp:positionV>
                  <wp:extent cx="1062090" cy="832019"/>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62090" cy="832019"/>
                          </a:xfrm>
                          <a:prstGeom prst="rect"/>
                          <a:ln/>
                        </pic:spPr>
                      </pic:pic>
                    </a:graphicData>
                  </a:graphic>
                </wp:anchor>
              </w:drawing>
            </w:r>
          </w:p>
        </w:tc>
        <w:tc>
          <w:tcPr/>
          <w:p w:rsidR="00000000" w:rsidDel="00000000" w:rsidP="00000000" w:rsidRDefault="00000000" w:rsidRPr="00000000" w14:paraId="00000003">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Module Description/Course Syllabi</w:t>
            </w:r>
          </w:p>
          <w:p w:rsidR="00000000" w:rsidDel="00000000" w:rsidP="00000000" w:rsidRDefault="00000000" w:rsidRPr="00000000" w14:paraId="00000004">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Education Study Programme</w:t>
            </w:r>
          </w:p>
          <w:p w:rsidR="00000000" w:rsidDel="00000000" w:rsidP="00000000" w:rsidRDefault="00000000" w:rsidRPr="00000000" w14:paraId="0000000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of  Languages and Arts</w:t>
            </w:r>
          </w:p>
          <w:p w:rsidR="00000000" w:rsidDel="00000000" w:rsidP="00000000" w:rsidRDefault="00000000" w:rsidRPr="00000000" w14:paraId="00000007">
            <w:pPr>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Universitas Negeri Manado</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8">
            <w:pPr>
              <w:numPr>
                <w:ilvl w:val="0"/>
                <w:numId w:val="3"/>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Course number and name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MB4222204 </w:t>
            </w:r>
            <w:r w:rsidDel="00000000" w:rsidR="00000000" w:rsidRPr="00000000">
              <w:rPr>
                <w:rFonts w:ascii="Times New Roman" w:cs="Times New Roman" w:eastAsia="Times New Roman" w:hAnsi="Times New Roman"/>
                <w:sz w:val="24"/>
                <w:szCs w:val="24"/>
                <w:rtl w:val="0"/>
              </w:rPr>
              <w:t xml:space="preserve">Filsafat Bahasa dan Seni</w:t>
            </w:r>
          </w:p>
        </w:tc>
      </w:tr>
      <w:tr>
        <w:trPr>
          <w:cantSplit w:val="0"/>
          <w:tblHeader w:val="0"/>
        </w:trPr>
        <w:tc>
          <w:tcPr>
            <w:gridSpan w:val="2"/>
          </w:tcPr>
          <w:p w:rsidR="00000000" w:rsidDel="00000000" w:rsidP="00000000" w:rsidRDefault="00000000" w:rsidRPr="00000000" w14:paraId="0000000C">
            <w:pPr>
              <w:numPr>
                <w:ilvl w:val="0"/>
                <w:numId w:val="3"/>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Credits and contact hours/Number of ECTS credits allocated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E">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blHeader w:val="0"/>
        </w:trPr>
        <w:tc>
          <w:tcPr>
            <w:gridSpan w:val="2"/>
          </w:tcPr>
          <w:p w:rsidR="00000000" w:rsidDel="00000000" w:rsidP="00000000" w:rsidRDefault="00000000" w:rsidRPr="00000000" w14:paraId="00000010">
            <w:pPr>
              <w:numPr>
                <w:ilvl w:val="0"/>
                <w:numId w:val="3"/>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Instructor’s and course coordinator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Ignatius Javier Tuerah, S.S., M.Pd.</w:t>
            </w:r>
          </w:p>
        </w:tc>
      </w:tr>
      <w:tr>
        <w:trPr>
          <w:cantSplit w:val="0"/>
          <w:tblHeader w:val="0"/>
        </w:trPr>
        <w:tc>
          <w:tcPr>
            <w:gridSpan w:val="2"/>
          </w:tcPr>
          <w:p w:rsidR="00000000" w:rsidDel="00000000" w:rsidP="00000000" w:rsidRDefault="00000000" w:rsidRPr="00000000" w14:paraId="00000014">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Text book, title, outhor, and year</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6">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Bosanquet, B. (2023). Pengantar Filsafat Seni Hegel. Jakarta. Anak Hebat Indonesia</w:t>
            </w:r>
            <w:r w:rsidDel="00000000" w:rsidR="00000000" w:rsidRPr="00000000">
              <w:rPr>
                <w:rtl w:val="0"/>
              </w:rPr>
            </w:r>
          </w:p>
          <w:p w:rsidR="00000000" w:rsidDel="00000000" w:rsidP="00000000" w:rsidRDefault="00000000" w:rsidRPr="00000000" w14:paraId="00000017">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Hamidah, dkk. (2017). Filsafat Pembelajaran Bahasa (Perspektif Strukturalisme dan Pragmatisme). Yogyakarta. Naila Pustaka</w:t>
            </w:r>
            <w:r w:rsidDel="00000000" w:rsidR="00000000" w:rsidRPr="00000000">
              <w:rPr>
                <w:rtl w:val="0"/>
              </w:rPr>
            </w:r>
          </w:p>
          <w:p w:rsidR="00000000" w:rsidDel="00000000" w:rsidP="00000000" w:rsidRDefault="00000000" w:rsidRPr="00000000" w14:paraId="00000018">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Faisal, E, E., dkk. (2021). Filsafat Ilmu. Palembang. Bening</w:t>
            </w:r>
            <w:r w:rsidDel="00000000" w:rsidR="00000000" w:rsidRPr="00000000">
              <w:rPr>
                <w:rtl w:val="0"/>
              </w:rPr>
            </w:r>
          </w:p>
          <w:p w:rsidR="00000000" w:rsidDel="00000000" w:rsidP="00000000" w:rsidRDefault="00000000" w:rsidRPr="00000000" w14:paraId="00000019">
            <w:pPr>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1B">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Other supplemental materials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1D">
            <w:pPr>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1F">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course information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1">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description of the content of the course (catalog description)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explains the substance (essence) of a particular science. The social sciences whose studies focus on human relations, the philosophy of science can explain the scientific foundations such as the ontological basis, epistemology, and the axiological dimension (the value and importance of science). Philosophy of science courses become a paradigm or approach to find out the fundamental nature of building scientific objects, logic, methods and how they work and the ethics of science. Lectures are held through lectures, discussions, assignments to read and report in the form of oral or written presentations, solving problems and issues related to the material at each meeting, and assignments to analyze texts. Assessment is carried out based on class participation, the results of case analysis (case-method) in the 8th and 16th weeks</w:t>
            </w:r>
          </w:p>
        </w:tc>
      </w:tr>
      <w:tr>
        <w:trPr>
          <w:cantSplit w:val="0"/>
          <w:tblHeader w:val="0"/>
        </w:trPr>
        <w:tc>
          <w:tcPr>
            <w:gridSpan w:val="2"/>
          </w:tcPr>
          <w:p w:rsidR="00000000" w:rsidDel="00000000" w:rsidP="00000000" w:rsidRDefault="00000000" w:rsidRPr="00000000" w14:paraId="00000025">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Prerequisiters or co-requisites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7">
            <w:pPr>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9">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Indicate whether a required, elective, or selected elective course in the program</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B">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Required</w:t>
            </w:r>
          </w:p>
        </w:tc>
      </w:tr>
      <w:tr>
        <w:trPr>
          <w:cantSplit w:val="0"/>
          <w:tblHeader w:val="0"/>
        </w:trPr>
        <w:tc>
          <w:tcPr>
            <w:gridSpan w:val="2"/>
          </w:tcPr>
          <w:p w:rsidR="00000000" w:rsidDel="00000000" w:rsidP="00000000" w:rsidRDefault="00000000" w:rsidRPr="00000000" w14:paraId="0000002D">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Level of course unit (according to EQF: first cycle Bachelor, second cycle Master)</w:t>
            </w:r>
          </w:p>
        </w:tc>
      </w:tr>
      <w:tr>
        <w:trPr>
          <w:cantSplit w:val="0"/>
          <w:tblHeader w:val="0"/>
        </w:trPr>
        <w:tc>
          <w:tcPr>
            <w:gridSpan w:val="2"/>
          </w:tcPr>
          <w:p w:rsidR="00000000" w:rsidDel="00000000" w:rsidP="00000000" w:rsidRDefault="00000000" w:rsidRPr="00000000" w14:paraId="0000002F">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cycle Bachelor</w:t>
            </w:r>
          </w:p>
        </w:tc>
      </w:tr>
      <w:tr>
        <w:trPr>
          <w:cantSplit w:val="0"/>
          <w:tblHeader w:val="0"/>
        </w:trPr>
        <w:tc>
          <w:tcPr>
            <w:gridSpan w:val="2"/>
          </w:tcPr>
          <w:p w:rsidR="00000000" w:rsidDel="00000000" w:rsidP="00000000" w:rsidRDefault="00000000" w:rsidRPr="00000000" w14:paraId="00000031">
            <w:pPr>
              <w:numPr>
                <w:ilvl w:val="0"/>
                <w:numId w:val="4"/>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Year of study when the course unit is delivered (if applicable)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w:t>
            </w:r>
          </w:p>
        </w:tc>
      </w:tr>
      <w:tr>
        <w:trPr>
          <w:cantSplit w:val="0"/>
          <w:tblHeader w:val="0"/>
        </w:trPr>
        <w:tc>
          <w:tcPr>
            <w:gridSpan w:val="2"/>
          </w:tcPr>
          <w:p w:rsidR="00000000" w:rsidDel="00000000" w:rsidP="00000000" w:rsidRDefault="00000000" w:rsidRPr="00000000" w14:paraId="00000035">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Semester/trimester when the course unit is delivered</w:t>
            </w:r>
          </w:p>
        </w:tc>
      </w:tr>
      <w:tr>
        <w:trPr>
          <w:cantSplit w:val="0"/>
          <w:tblHeader w:val="0"/>
        </w:trPr>
        <w:tc>
          <w:tcPr>
            <w:gridSpan w:val="2"/>
          </w:tcPr>
          <w:p w:rsidR="00000000" w:rsidDel="00000000" w:rsidP="00000000" w:rsidRDefault="00000000" w:rsidRPr="00000000" w14:paraId="00000037">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w:t>
            </w:r>
          </w:p>
        </w:tc>
      </w:tr>
      <w:tr>
        <w:trPr>
          <w:cantSplit w:val="0"/>
          <w:tblHeader w:val="0"/>
        </w:trPr>
        <w:tc>
          <w:tcPr>
            <w:gridSpan w:val="2"/>
          </w:tcPr>
          <w:p w:rsidR="00000000" w:rsidDel="00000000" w:rsidP="00000000" w:rsidRDefault="00000000" w:rsidRPr="00000000" w14:paraId="00000039">
            <w:pPr>
              <w:numPr>
                <w:ilvl w:val="0"/>
                <w:numId w:val="4"/>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Mode of delivery (face-to-face, distance learning)</w:t>
            </w:r>
          </w:p>
        </w:tc>
      </w:tr>
      <w:tr>
        <w:trPr>
          <w:cantSplit w:val="0"/>
          <w:tblHeader w:val="0"/>
        </w:trPr>
        <w:tc>
          <w:tcPr>
            <w:gridSpan w:val="2"/>
          </w:tcPr>
          <w:p w:rsidR="00000000" w:rsidDel="00000000" w:rsidP="00000000" w:rsidRDefault="00000000" w:rsidRPr="00000000" w14:paraId="0000003B">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Face-to-face</w:t>
            </w:r>
          </w:p>
        </w:tc>
      </w:tr>
      <w:tr>
        <w:trPr>
          <w:cantSplit w:val="0"/>
          <w:tblHeader w:val="0"/>
        </w:trPr>
        <w:tc>
          <w:tcPr>
            <w:gridSpan w:val="2"/>
          </w:tcPr>
          <w:p w:rsidR="00000000" w:rsidDel="00000000" w:rsidP="00000000" w:rsidRDefault="00000000" w:rsidRPr="00000000" w14:paraId="0000003D">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Specific outcomes of instruction,</w:t>
            </w:r>
            <w:r w:rsidDel="00000000" w:rsidR="00000000" w:rsidRPr="00000000">
              <w:rPr>
                <w:rFonts w:ascii="Times New Roman" w:cs="Times New Roman" w:eastAsia="Times New Roman" w:hAnsi="Times New Roman"/>
                <w:i w:val="1"/>
                <w:sz w:val="24"/>
                <w:szCs w:val="24"/>
                <w:rtl w:val="0"/>
              </w:rPr>
              <w:t xml:space="preserve"> ex. The student will be able to explain the significance of current research about a particular topic.</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F">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CPMK</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Students are able to explain the relationship between educational psychology principles and language and art philosophy (SO-2, PI-2.1)</w:t>
            </w:r>
          </w:p>
          <w:p w:rsidR="00000000" w:rsidDel="00000000" w:rsidP="00000000" w:rsidRDefault="00000000" w:rsidRPr="00000000" w14:paraId="00000041">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Students are able to compare the educational psychology principles used in language and art lessons (SO-2, PI-2.1)</w:t>
            </w:r>
          </w:p>
        </w:tc>
      </w:tr>
      <w:tr>
        <w:trPr>
          <w:cantSplit w:val="0"/>
          <w:tblHeader w:val="0"/>
        </w:trPr>
        <w:tc>
          <w:tcPr>
            <w:gridSpan w:val="2"/>
          </w:tcPr>
          <w:p w:rsidR="00000000" w:rsidDel="00000000" w:rsidP="00000000" w:rsidRDefault="00000000" w:rsidRPr="00000000" w14:paraId="00000043">
            <w:pPr>
              <w:numPr>
                <w:ilvl w:val="0"/>
                <w:numId w:val="3"/>
              </w:num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Explicitly indicate which of the student outcomes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CPL (PI)</w:t>
            </w:r>
          </w:p>
        </w:tc>
      </w:tr>
      <w:tr>
        <w:trPr>
          <w:cantSplit w:val="0"/>
          <w:tblHeader w:val="0"/>
        </w:trPr>
        <w:tc>
          <w:tcPr>
            <w:gridSpan w:val="2"/>
          </w:tcPr>
          <w:p w:rsidR="00000000" w:rsidDel="00000000" w:rsidP="00000000" w:rsidRDefault="00000000" w:rsidRPr="00000000" w14:paraId="00000047">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Brief list of topics to be covered</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9">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Aesthetics and Philosophy</w:t>
            </w:r>
          </w:p>
          <w:p w:rsidR="00000000" w:rsidDel="00000000" w:rsidP="00000000" w:rsidRDefault="00000000" w:rsidRPr="00000000" w14:paraId="0000004A">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Aesthetics Philosophy of Art Function</w:t>
            </w:r>
          </w:p>
          <w:p w:rsidR="00000000" w:rsidDel="00000000" w:rsidP="00000000" w:rsidRDefault="00000000" w:rsidRPr="00000000" w14:paraId="0000004B">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Essence and Characteristic of Beauty</w:t>
            </w:r>
          </w:p>
          <w:p w:rsidR="00000000" w:rsidDel="00000000" w:rsidP="00000000" w:rsidRDefault="00000000" w:rsidRPr="00000000" w14:paraId="0000004C">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Aesthetics and Professional Relationship Academic</w:t>
            </w:r>
          </w:p>
          <w:p w:rsidR="00000000" w:rsidDel="00000000" w:rsidP="00000000" w:rsidRDefault="00000000" w:rsidRPr="00000000" w14:paraId="0000004D">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Aesthetics in Literature, Art, and Culture</w:t>
            </w:r>
          </w:p>
          <w:p w:rsidR="00000000" w:rsidDel="00000000" w:rsidP="00000000" w:rsidRDefault="00000000" w:rsidRPr="00000000" w14:paraId="0000004E">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variety of Aesthetic Cases</w:t>
            </w:r>
          </w:p>
        </w:tc>
      </w:tr>
      <w:tr>
        <w:trPr>
          <w:cantSplit w:val="0"/>
          <w:tblHeader w:val="0"/>
        </w:trPr>
        <w:tc>
          <w:tcPr>
            <w:gridSpan w:val="2"/>
          </w:tcPr>
          <w:p w:rsidR="00000000" w:rsidDel="00000000" w:rsidP="00000000" w:rsidRDefault="00000000" w:rsidRPr="00000000" w14:paraId="00000050">
            <w:pPr>
              <w:numPr>
                <w:ilvl w:val="0"/>
                <w:numId w:val="3"/>
              </w:num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Recommended or required reading and other learning resources/tools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52">
            <w:pPr>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54">
            <w:pPr>
              <w:numPr>
                <w:ilvl w:val="0"/>
                <w:numId w:val="3"/>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Planned learning activities and teaching methods</w:t>
            </w:r>
          </w:p>
        </w:tc>
      </w:tr>
      <w:tr>
        <w:trPr>
          <w:cantSplit w:val="0"/>
          <w:tblHeader w:val="0"/>
        </w:trPr>
        <w:tc>
          <w:tcPr>
            <w:gridSpan w:val="2"/>
          </w:tcPr>
          <w:p w:rsidR="00000000" w:rsidDel="00000000" w:rsidP="00000000" w:rsidRDefault="00000000" w:rsidRPr="00000000" w14:paraId="0000005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Small group discussion, PjBL, Case based Method</w:t>
            </w:r>
          </w:p>
        </w:tc>
      </w:tr>
      <w:tr>
        <w:trPr>
          <w:cantSplit w:val="0"/>
          <w:tblHeader w:val="0"/>
        </w:trPr>
        <w:tc>
          <w:tcPr>
            <w:gridSpan w:val="2"/>
          </w:tcPr>
          <w:p w:rsidR="00000000" w:rsidDel="00000000" w:rsidP="00000000" w:rsidRDefault="00000000" w:rsidRPr="00000000" w14:paraId="00000058">
            <w:pPr>
              <w:numPr>
                <w:ilvl w:val="0"/>
                <w:numId w:val="3"/>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Language of instruction</w:t>
            </w:r>
          </w:p>
        </w:tc>
      </w:tr>
      <w:tr>
        <w:trPr>
          <w:cantSplit w:val="0"/>
          <w:tblHeader w:val="0"/>
        </w:trPr>
        <w:tc>
          <w:tcPr>
            <w:gridSpan w:val="2"/>
          </w:tcPr>
          <w:p w:rsidR="00000000" w:rsidDel="00000000" w:rsidP="00000000" w:rsidRDefault="00000000" w:rsidRPr="00000000" w14:paraId="0000005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Bahasa Indonesia</w:t>
            </w:r>
          </w:p>
        </w:tc>
      </w:tr>
      <w:tr>
        <w:trPr>
          <w:cantSplit w:val="0"/>
          <w:tblHeader w:val="0"/>
        </w:trPr>
        <w:tc>
          <w:tcPr>
            <w:gridSpan w:val="2"/>
          </w:tcPr>
          <w:p w:rsidR="00000000" w:rsidDel="00000000" w:rsidP="00000000" w:rsidRDefault="00000000" w:rsidRPr="00000000" w14:paraId="0000005C">
            <w:pPr>
              <w:numPr>
                <w:ilvl w:val="0"/>
                <w:numId w:val="3"/>
              </w:num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Assessment methods and criteria</w:t>
            </w:r>
          </w:p>
        </w:tc>
      </w:tr>
      <w:tr>
        <w:trPr>
          <w:cantSplit w:val="0"/>
          <w:tblHeader w:val="0"/>
        </w:trPr>
        <w:tc>
          <w:tcPr>
            <w:gridSpan w:val="2"/>
          </w:tcPr>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Performance Assessment:</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Participation and activities in the learning process (attendance, lectures and practices) 30%</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Completion of tasks 30%</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Mid Term 20%</w:t>
            </w:r>
          </w:p>
          <w:p w:rsidR="00000000" w:rsidDel="00000000" w:rsidP="00000000" w:rsidRDefault="00000000" w:rsidRPr="00000000" w14:paraId="00000062">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4.</w:t>
              <w:tab/>
              <w:t xml:space="preserve">Final Term 20%</w:t>
            </w:r>
            <w:r w:rsidDel="00000000" w:rsidR="00000000" w:rsidRPr="00000000">
              <w:rPr>
                <w:rtl w:val="0"/>
              </w:rPr>
            </w:r>
          </w:p>
        </w:tc>
      </w:tr>
    </w:tbl>
    <w:p w:rsidR="00000000" w:rsidDel="00000000" w:rsidP="00000000" w:rsidRDefault="00000000" w:rsidRPr="00000000" w14:paraId="00000064">
      <w:pPr>
        <w:jc w:val="center"/>
        <w:rPr>
          <w:rFonts w:ascii="Times New Roman" w:cs="Times New Roman" w:eastAsia="Times New Roman" w:hAnsi="Times New Roman"/>
          <w:b w:val="1"/>
          <w:sz w:val="28"/>
          <w:szCs w:val="28"/>
        </w:rPr>
      </w:pPr>
      <w:r w:rsidDel="00000000" w:rsidR="00000000" w:rsidRPr="00000000">
        <w:rPr>
          <w:rtl w:val="0"/>
        </w:rPr>
      </w:r>
    </w:p>
    <w:sectPr>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0" w:firstLine="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upperLetter"/>
      <w:lvlText w:val="%1."/>
      <w:lvlJc w:val="left"/>
      <w:pPr>
        <w:ind w:left="0" w:firstLine="0"/>
      </w:pPr>
      <w:rPr>
        <w:b w:val="1"/>
        <w:i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heme="minorHAnsi" w:cstheme="minorBidi" w:eastAsiaTheme="minorEastAsia" w:hAnsiTheme="minorHAnsi"/>
      <w:lang w:eastAsia="zh-CN"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qFormat w:val="1"/>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5fzoZpMkk7oO2jN0pNOGOXuhTg==">CgMxLjA4AHIhMWhhSHB3WUFzcXlob1ZBb0hQN0tjRTBobDZkMWFQdWo3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2022-09-08T05:53:00Z</dcterms:created>
  <dc:creator>HP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5641024F96F24BB4B8C659C0C0378EA8</vt:lpwstr>
  </property>
  <property fmtid="{D5CDD505-2E9C-101B-9397-08002B2CF9AE}" pid="4" name="KSOProductBuildVer">
    <vt:lpwstr>1033-11.2.0.10265</vt:lpwstr>
  </property>
  <property fmtid="{D5CDD505-2E9C-101B-9397-08002B2CF9AE}" pid="5" name="ICV">
    <vt:lpwstr>5641024F96F24BB4B8C659C0C0378EA8</vt:lpwstr>
  </property>
  <property fmtid="{D5CDD505-2E9C-101B-9397-08002B2CF9AE}" pid="6" name="KSOProductBuildVer">
    <vt:lpwstr>1033-11.2.0.10265</vt:lpwstr>
  </property>
  <property fmtid="{D5CDD505-2E9C-101B-9397-08002B2CF9AE}" pid="7" name="ICV">
    <vt:lpwstr>5641024F96F24BB4B8C659C0C0378EA8</vt:lpwstr>
  </property>
</Properties>
</file>